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napToGrid w:val="0"/>
        <w:spacing w:line="594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宝鸡市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生态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环境局</w:t>
      </w:r>
    </w:p>
    <w:p>
      <w:pPr>
        <w:adjustRightInd w:val="0"/>
        <w:snapToGrid w:val="0"/>
        <w:spacing w:line="594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责令改正违法行为决定书</w:t>
      </w:r>
    </w:p>
    <w:p>
      <w:pPr>
        <w:adjustRightInd w:val="0"/>
        <w:snapToGrid w:val="0"/>
        <w:spacing w:line="426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p>
      <w:pPr>
        <w:adjustRightInd w:val="0"/>
        <w:snapToGrid w:val="0"/>
        <w:spacing w:line="426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C环责改（2020）36号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宝鸡世昌汽车部件有限公司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组织机构代码证：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91610301MA6X98A297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地址：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宝鸡市高新开发区高新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17路东支路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高士昌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我局于20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日对你单位进行了调查，发现你单位实施了以下环境违法行为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未按照规定使用污染防治设施:活性炭未按要求更换；1个紫外线灯管损坏未更换；现场开启设施后烟道管壁外溢水现象严重。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以上事实，有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现场检查笔录、调查询问笔录、现场拍照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上述行为违反了《中华人民共和国大气污染防治法》第四十五条（产生含挥发性有机物废气的生产和服务活动，应当在密闭空间或者设备中进行，并按照规定安装、使用污染防治设施；无法密闭的，应当采取措施减少废气排放）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依据《中华人民共和国行政处罚法》第二十三条和《中华人民共和国大气污染防治法》第一百零八条第一项的规定</w:t>
      </w:r>
      <w:r>
        <w:rPr>
          <w:rFonts w:hint="eastAsia" w:ascii="仿宋" w:hAnsi="仿宋" w:eastAsia="仿宋" w:cs="仿宋"/>
          <w:sz w:val="32"/>
          <w:szCs w:val="32"/>
        </w:rPr>
        <w:t>进行处理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（产生含挥发性有机物废气的生产和服务活动，未在密闭空间或者设备中进行，未按照规定安装、使用污染防治设施，或者未采取减少废气排放措施的。由县级以上人民政府环境保护主管部门责令改正，处二万元以上二十万元以下的罚款；拒不改正的，责令停产整治）之规定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现责令你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单位：1、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立即按要求更换活性炭；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2、立即更换损坏的紫外线灯管；3、尽快对烟道管壁外溢水现象进行整改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你单位如对本决定不服，可在收到本决定书之日起60日内向陕西省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生态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环境厅或者宝鸡市人民政府申请行政复议，也可在收到本决定书之日起6个月内向金台区人民法院提起行政诉讼。如你单位拒不改正上述违法行为，我局将申请金台区人民法院强制执行。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2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20" w:firstLine="5120" w:firstLineChars="16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宝鸡市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629"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629"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94" w:lineRule="exact"/>
        <w:jc w:val="both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94" w:lineRule="exact"/>
        <w:ind w:firstLine="2640" w:firstLineChars="600"/>
        <w:jc w:val="both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/>
    <w:sectPr>
      <w:pgSz w:w="11906" w:h="16838"/>
      <w:pgMar w:top="1440" w:right="157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411A"/>
    <w:rsid w:val="1C4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2020-10-29T07:40:00Z</dcterms:created>
  <dc:creator>Administrator</dc:creator>
  <cp:lastModifiedBy>Administrator</cp:lastModifiedBy>
  <dcterms:modified xsi:type="dcterms:W3CDTF">2020-10-29T07:48:27Z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